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5D" w:rsidRDefault="007D4D5D">
      <w:pPr>
        <w:pStyle w:val="ConsPlusNormal"/>
        <w:jc w:val="both"/>
        <w:outlineLvl w:val="0"/>
      </w:pPr>
    </w:p>
    <w:p w:rsidR="007D4D5D" w:rsidRDefault="007D4D5D">
      <w:pPr>
        <w:pStyle w:val="ConsPlusTitle"/>
        <w:jc w:val="center"/>
      </w:pPr>
      <w:r>
        <w:t>КОМИТЕТ ПО ТАРИФНОЙ ПОЛИТИКЕ НОВГОРОДСКОЙ ОБЛАСТИ</w:t>
      </w:r>
    </w:p>
    <w:p w:rsidR="007D4D5D" w:rsidRDefault="007D4D5D">
      <w:pPr>
        <w:pStyle w:val="ConsPlusTitle"/>
        <w:jc w:val="both"/>
      </w:pPr>
    </w:p>
    <w:p w:rsidR="007D4D5D" w:rsidRDefault="007D4D5D">
      <w:pPr>
        <w:pStyle w:val="ConsPlusTitle"/>
        <w:jc w:val="center"/>
      </w:pPr>
      <w:r>
        <w:t>ПОСТАНОВЛЕНИЕ</w:t>
      </w:r>
    </w:p>
    <w:p w:rsidR="007D4D5D" w:rsidRDefault="007D4D5D">
      <w:pPr>
        <w:pStyle w:val="ConsPlusTitle"/>
        <w:jc w:val="center"/>
      </w:pPr>
      <w:r>
        <w:t>от 20 февраля 2019 г. N 12</w:t>
      </w:r>
    </w:p>
    <w:p w:rsidR="007D4D5D" w:rsidRDefault="007D4D5D">
      <w:pPr>
        <w:pStyle w:val="ConsPlusTitle"/>
        <w:jc w:val="both"/>
      </w:pPr>
    </w:p>
    <w:p w:rsidR="007D4D5D" w:rsidRDefault="007D4D5D">
      <w:pPr>
        <w:pStyle w:val="ConsPlusTitle"/>
        <w:jc w:val="center"/>
      </w:pPr>
      <w:r>
        <w:t>О ВНЕСЕНИИ ИЗМЕНЕНИЙ В ПОСТАНОВЛЕНИЕ КОМИТЕТА ПО ТАРИФНОЙ</w:t>
      </w:r>
    </w:p>
    <w:p w:rsidR="007D4D5D" w:rsidRDefault="007D4D5D">
      <w:pPr>
        <w:pStyle w:val="ConsPlusTitle"/>
        <w:jc w:val="center"/>
      </w:pPr>
      <w:r>
        <w:t>ПО</w:t>
      </w:r>
      <w:bookmarkStart w:id="0" w:name="_GoBack"/>
      <w:bookmarkEnd w:id="0"/>
      <w:r>
        <w:t>ЛИТИКЕ НОВГОРОДСКОЙ ОБЛАСТИ ОТ 25.12.2018 N 69/1</w:t>
      </w:r>
    </w:p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комитета по тарифной политике Новгородской области от 25.12.2018 N 69/1 "Об установлении стандартизированных тарифных ставок, используемых для определения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на 2019 год" следующие изменения:</w:t>
      </w:r>
    </w:p>
    <w:p w:rsidR="007D4D5D" w:rsidRDefault="007D4D5D">
      <w:pPr>
        <w:pStyle w:val="ConsPlusNormal"/>
        <w:spacing w:before="220"/>
        <w:ind w:firstLine="540"/>
        <w:jc w:val="both"/>
      </w:pPr>
      <w:r>
        <w:t xml:space="preserve">1.1. Изложить </w:t>
      </w:r>
      <w:hyperlink r:id="rId8" w:history="1">
        <w:r>
          <w:rPr>
            <w:color w:val="0000FF"/>
          </w:rPr>
          <w:t>позицию 6.1</w:t>
        </w:r>
      </w:hyperlink>
      <w:r>
        <w:t xml:space="preserve"> "Стандартизированная тарифная ставка, связанная с мониторингом выполнения Заявителем технических условий (С 7.1)" приложения в редакции:</w:t>
      </w:r>
    </w:p>
    <w:p w:rsidR="007D4D5D" w:rsidRDefault="007D4D5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"/>
        <w:gridCol w:w="3969"/>
        <w:gridCol w:w="2608"/>
        <w:gridCol w:w="1587"/>
      </w:tblGrid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"6.1.</w:t>
            </w: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Стандартизированная тарифная ставка, связанная с мониторингом выполнения Заявителем технических условий (С</w:t>
            </w:r>
            <w:r>
              <w:rPr>
                <w:vertAlign w:val="subscript"/>
              </w:rPr>
              <w:t>7.1</w:t>
            </w:r>
            <w:r>
              <w:t>)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Стальные газопроводы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Надземная (надземная) прокладка, в том числе: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608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9246,93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16877,18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6.1.3.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17224,57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6.1.4.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17224,57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6.1.5.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17224,57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6.1.6.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17224,57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0,005 МПа до 1,2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6.1.7.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608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 xml:space="preserve">руб. за 1 подключение (технологическое </w:t>
            </w:r>
            <w:r>
              <w:lastRenderedPageBreak/>
              <w:t>присоединение)</w:t>
            </w:r>
          </w:p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lastRenderedPageBreak/>
              <w:t>15251,16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6.1.8.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21512,57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lastRenderedPageBreak/>
              <w:t>6.1.9.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22544,38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6.1.10.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22544,38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6.1.11.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22544,38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6.1.12.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22544,38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Подземная (надземная) прокладка, в том числе: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6.1.13.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608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10566,35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6.1.14.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18888,96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6.1.15.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18891,39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6.1.16.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18891,39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6.1.17.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18891,39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6.1.18.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18891,39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6.1.19.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426 - 529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18891,39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6.1.20.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530 мм и выше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18891,39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0,005 МПа до 1.2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6.1.21.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608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15417,08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6.1.22.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6.1.23.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6.1.24.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6.1.25.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6.1.26.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6.1.27.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426 - 529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6.1.28.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530 мм и выше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</w:tcPr>
          <w:p w:rsidR="007D4D5D" w:rsidRDefault="007D4D5D">
            <w:pPr>
              <w:pStyle w:val="ConsPlusNormal"/>
              <w:jc w:val="right"/>
            </w:pPr>
            <w:r>
              <w:t>23742,12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Полиэтиленовые газопроводы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64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до 0,6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6.1.29.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109 мм и менее</w:t>
            </w:r>
          </w:p>
        </w:tc>
        <w:tc>
          <w:tcPr>
            <w:tcW w:w="2608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13332,71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6.1.30.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110 - 159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19417,83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6.1.31.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160 - 224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23431,02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lastRenderedPageBreak/>
              <w:t>6.1.32.</w:t>
            </w:r>
          </w:p>
        </w:tc>
        <w:tc>
          <w:tcPr>
            <w:tcW w:w="3969" w:type="dxa"/>
            <w:vAlign w:val="center"/>
          </w:tcPr>
          <w:p w:rsidR="007D4D5D" w:rsidRDefault="007D4D5D">
            <w:pPr>
              <w:pStyle w:val="ConsPlusNormal"/>
            </w:pPr>
            <w:r>
              <w:t>225 - 314 мм</w:t>
            </w:r>
          </w:p>
        </w:tc>
        <w:tc>
          <w:tcPr>
            <w:tcW w:w="2608" w:type="dxa"/>
            <w:vMerge/>
          </w:tcPr>
          <w:p w:rsidR="007D4D5D" w:rsidRDefault="007D4D5D"/>
        </w:tc>
        <w:tc>
          <w:tcPr>
            <w:tcW w:w="158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23431,02";</w:t>
            </w:r>
          </w:p>
        </w:tc>
      </w:tr>
    </w:tbl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ind w:firstLine="540"/>
        <w:jc w:val="both"/>
      </w:pPr>
      <w:r>
        <w:t xml:space="preserve">1.2. Изложить </w:t>
      </w:r>
      <w:hyperlink r:id="rId9" w:history="1">
        <w:r>
          <w:rPr>
            <w:color w:val="0000FF"/>
          </w:rPr>
          <w:t>позицию 6.3</w:t>
        </w:r>
      </w:hyperlink>
      <w:r>
        <w:t xml:space="preserve"> "Стандартизированная тарифная ставка, связанная с осуществлением фактического присоединения к газораспределительной сети ГРО &lt;*&gt;,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g-</w:t>
      </w:r>
      <w:proofErr w:type="spellStart"/>
      <w:r>
        <w:t>тым</w:t>
      </w:r>
      <w:proofErr w:type="spellEnd"/>
      <w:r>
        <w:t xml:space="preserve"> способом врезки сети газопотребления Заявителя и существующего или вновь построенного стального i-того диапазона диаметров (полиэтиленового j-того диапазона диаметров) газопровода ГРО &lt;*&gt;, а также бесхозяйного газопровода или газопровода основного абонента, выполненного k-</w:t>
      </w:r>
      <w:proofErr w:type="spellStart"/>
      <w:r>
        <w:t>тым</w:t>
      </w:r>
      <w:proofErr w:type="spellEnd"/>
      <w:r>
        <w:t xml:space="preserve"> типом прокладки, и проведением пуска газа (при условии отсутствия необходимости строительства газораспределительных сетей до границы земельного участка Заявителя) (С 7.3)" приложения в редакции:</w:t>
      </w:r>
    </w:p>
    <w:p w:rsidR="007D4D5D" w:rsidRDefault="007D4D5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"/>
        <w:gridCol w:w="3458"/>
        <w:gridCol w:w="2941"/>
        <w:gridCol w:w="1757"/>
      </w:tblGrid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"6.3.</w:t>
            </w: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Стандартизированная тарифная ставка, связанная с осуществлением фактического присоединения к газораспределительной сети ГРО &lt;*&gt;,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g-</w:t>
            </w:r>
            <w:proofErr w:type="spellStart"/>
            <w:r>
              <w:t>тым</w:t>
            </w:r>
            <w:proofErr w:type="spellEnd"/>
            <w:r>
              <w:t xml:space="preserve"> способом врезки сети газопотребления Заявителя и существующего или вновь построенного стального i-того диапазона диаметров (полиэтиленового j-того диапазона диаметров) газопровода ГРО &lt;*&gt;, а также бесхозяйного газопровода или газопровода основного абонента, выполненного k-</w:t>
            </w:r>
            <w:proofErr w:type="spellStart"/>
            <w:r>
              <w:t>тым</w:t>
            </w:r>
            <w:proofErr w:type="spellEnd"/>
            <w:r>
              <w:t xml:space="preserve"> типом прокладки, и проведением пуска газа (при условии отсутствия необходимости строительства газораспределительных сетей до границы земельного участка Заявителя) (С</w:t>
            </w:r>
            <w:r>
              <w:rPr>
                <w:vertAlign w:val="subscript"/>
              </w:rPr>
              <w:t>7.3</w:t>
            </w:r>
            <w:r>
              <w:t>)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Стальные газопроводы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Надземная (надземная) прокладка, в том числе: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941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5293,15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9993,83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6.3.3.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6.3.4.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6.3.5.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6.3.6.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0.005 МПа до 1.2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6.3.7.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941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5293,15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6.3.8.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9993,83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6.3.9.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6.3.10.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lastRenderedPageBreak/>
              <w:t>6.3.11.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6.3.12.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</w:tcPr>
          <w:p w:rsidR="007D4D5D" w:rsidRDefault="007D4D5D">
            <w:pPr>
              <w:pStyle w:val="ConsPlusNormal"/>
              <w:jc w:val="right"/>
            </w:pPr>
            <w:r>
              <w:t>16270,83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Подземная (надземная) прокладка, в том числе: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6.3.13.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941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8302,00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6.3.14.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23473,00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6.3.15.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32113,00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6.3.16.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33669,00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6.3.17.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30704,76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6.3.18.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30704,76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6.3.19.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426 - 529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30928,93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6.3.20.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530 мм и выше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31075,56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0.005 МПа до 1.2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6.3.21.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до 107 мм</w:t>
            </w:r>
          </w:p>
        </w:tc>
        <w:tc>
          <w:tcPr>
            <w:tcW w:w="2941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8302,00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6.3.22.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108 - 158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23473,00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6.3.23.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159 - 218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32113,00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6.3.24.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219 - 272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33669,00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6.3.25.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273 - 324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30704,76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6.3.26.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325 - 425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30704,76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6.3.27.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426 - 529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30928,93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6.3.28.</w:t>
            </w:r>
          </w:p>
        </w:tc>
        <w:tc>
          <w:tcPr>
            <w:tcW w:w="3458" w:type="dxa"/>
          </w:tcPr>
          <w:p w:rsidR="007D4D5D" w:rsidRDefault="007D4D5D">
            <w:pPr>
              <w:pStyle w:val="ConsPlusNormal"/>
            </w:pPr>
            <w:r>
              <w:t>530 мм и выше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31075,56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Полиэтиленовые газопроводы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</w:p>
        </w:tc>
        <w:tc>
          <w:tcPr>
            <w:tcW w:w="8156" w:type="dxa"/>
            <w:gridSpan w:val="3"/>
            <w:vAlign w:val="center"/>
          </w:tcPr>
          <w:p w:rsidR="007D4D5D" w:rsidRDefault="007D4D5D">
            <w:pPr>
              <w:pStyle w:val="ConsPlusNormal"/>
            </w:pPr>
            <w:r>
              <w:t>с давлением до 0,6 МПа в газопроводе, в который осуществляется врезка, диаметром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6.3.29.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109 мм и менее</w:t>
            </w:r>
          </w:p>
        </w:tc>
        <w:tc>
          <w:tcPr>
            <w:tcW w:w="2941" w:type="dxa"/>
            <w:vMerge w:val="restart"/>
            <w:vAlign w:val="center"/>
          </w:tcPr>
          <w:p w:rsidR="007D4D5D" w:rsidRDefault="007D4D5D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7856,00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6.3.30.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110 - 159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7856,00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6.3.31.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160 - 224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18093,00</w:t>
            </w:r>
          </w:p>
        </w:tc>
      </w:tr>
      <w:tr w:rsidR="007D4D5D">
        <w:tc>
          <w:tcPr>
            <w:tcW w:w="877" w:type="dxa"/>
            <w:vAlign w:val="center"/>
          </w:tcPr>
          <w:p w:rsidR="007D4D5D" w:rsidRDefault="007D4D5D">
            <w:pPr>
              <w:pStyle w:val="ConsPlusNormal"/>
            </w:pPr>
            <w:r>
              <w:t>6.3.32.</w:t>
            </w:r>
          </w:p>
        </w:tc>
        <w:tc>
          <w:tcPr>
            <w:tcW w:w="3458" w:type="dxa"/>
            <w:vAlign w:val="center"/>
          </w:tcPr>
          <w:p w:rsidR="007D4D5D" w:rsidRDefault="007D4D5D">
            <w:pPr>
              <w:pStyle w:val="ConsPlusNormal"/>
            </w:pPr>
            <w:r>
              <w:t>225 - 314 мм</w:t>
            </w:r>
          </w:p>
        </w:tc>
        <w:tc>
          <w:tcPr>
            <w:tcW w:w="2941" w:type="dxa"/>
            <w:vMerge/>
          </w:tcPr>
          <w:p w:rsidR="007D4D5D" w:rsidRDefault="007D4D5D"/>
        </w:tc>
        <w:tc>
          <w:tcPr>
            <w:tcW w:w="1757" w:type="dxa"/>
            <w:vAlign w:val="center"/>
          </w:tcPr>
          <w:p w:rsidR="007D4D5D" w:rsidRDefault="007D4D5D">
            <w:pPr>
              <w:pStyle w:val="ConsPlusNormal"/>
              <w:jc w:val="right"/>
            </w:pPr>
            <w:r>
              <w:t>22421,00".</w:t>
            </w:r>
          </w:p>
        </w:tc>
      </w:tr>
    </w:tbl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ind w:firstLine="540"/>
        <w:jc w:val="both"/>
      </w:pPr>
      <w:r>
        <w:t xml:space="preserve">2. Опубликовать постановление в газете "Новгородские ведомости" и разместить на </w:t>
      </w:r>
      <w:r>
        <w:lastRenderedPageBreak/>
        <w:t>"Официальном интернет-портале правовой информации" (www.pravo.gov.ru).</w:t>
      </w:r>
    </w:p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jc w:val="right"/>
      </w:pPr>
      <w:r>
        <w:t>Председатель комитета</w:t>
      </w:r>
    </w:p>
    <w:p w:rsidR="007D4D5D" w:rsidRDefault="007D4D5D">
      <w:pPr>
        <w:pStyle w:val="ConsPlusNormal"/>
        <w:jc w:val="right"/>
      </w:pPr>
      <w:r>
        <w:t>по тарифной политике</w:t>
      </w:r>
    </w:p>
    <w:p w:rsidR="007D4D5D" w:rsidRDefault="007D4D5D">
      <w:pPr>
        <w:pStyle w:val="ConsPlusNormal"/>
        <w:jc w:val="right"/>
      </w:pPr>
      <w:r>
        <w:t>Новгородской области</w:t>
      </w:r>
    </w:p>
    <w:p w:rsidR="007D4D5D" w:rsidRDefault="007D4D5D">
      <w:pPr>
        <w:pStyle w:val="ConsPlusNormal"/>
        <w:jc w:val="right"/>
      </w:pPr>
      <w:r>
        <w:t>М.Н.СОЛТАГАНОВА</w:t>
      </w:r>
    </w:p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jc w:val="both"/>
      </w:pPr>
    </w:p>
    <w:p w:rsidR="007D4D5D" w:rsidRDefault="007D4D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43A" w:rsidRDefault="00D3643A"/>
    <w:p w:rsidR="00FE2C74" w:rsidRDefault="005457F8" w:rsidP="00FE2C74">
      <w:r>
        <w:t>И</w:t>
      </w:r>
      <w:r w:rsidR="00FE2C74">
        <w:t>сточник публикации</w:t>
      </w:r>
    </w:p>
    <w:p w:rsidR="00FE2C74" w:rsidRDefault="00FE2C74" w:rsidP="00FE2C74">
      <w:r>
        <w:t>Официальный интернет-портал правовой информации http://www.pravo.gov.ru, 26.02.2019</w:t>
      </w:r>
    </w:p>
    <w:p w:rsidR="00FE2C74" w:rsidRDefault="00FE2C74" w:rsidP="00FE2C74">
      <w:r>
        <w:t>"Новгородские ведомости" (официальный выпуск), N 8(4823), 27.02.2019</w:t>
      </w:r>
    </w:p>
    <w:p w:rsidR="00FE2C74" w:rsidRDefault="00FE2C74" w:rsidP="00FE2C74">
      <w:pPr>
        <w:spacing w:after="1" w:line="220" w:lineRule="atLeast"/>
        <w:ind w:firstLine="540"/>
        <w:jc w:val="both"/>
        <w:outlineLvl w:val="0"/>
      </w:pPr>
      <w:r>
        <w:t xml:space="preserve">В соответствии </w:t>
      </w:r>
      <w:r w:rsidRPr="00FE2C74">
        <w:t xml:space="preserve">ст. 18, </w:t>
      </w:r>
      <w:r>
        <w:t>о</w:t>
      </w:r>
      <w:r w:rsidRPr="00FE2C74">
        <w:t>бластно</w:t>
      </w:r>
      <w:r>
        <w:t>го</w:t>
      </w:r>
      <w:r w:rsidRPr="00FE2C74">
        <w:t xml:space="preserve"> закон</w:t>
      </w:r>
      <w:r>
        <w:t>а</w:t>
      </w:r>
      <w:r w:rsidRPr="00FE2C74">
        <w:t xml:space="preserve"> Новгородской области от 06.01.1995 N 9-ОЗ (ред. от 30.06.2016) "О нормативных правовых актах законодательного (представительного) и исполнительных органов государственной власти Новгородской области" (принят Постановлением Новгородской областной Думы от 28.12.1994 N 110-ОД)</w:t>
      </w:r>
      <w:r>
        <w:t xml:space="preserve"> </w:t>
      </w:r>
      <w:r>
        <w:rPr>
          <w:rFonts w:ascii="Calibri" w:hAnsi="Calibri" w:cs="Calibri"/>
        </w:rPr>
        <w:t>вступает в силу со дня, следующего за днем их официального опубликования.</w:t>
      </w:r>
    </w:p>
    <w:sectPr w:rsidR="00FE2C74" w:rsidSect="0006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5D"/>
    <w:rsid w:val="005457F8"/>
    <w:rsid w:val="007D4D5D"/>
    <w:rsid w:val="00D3643A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66391-40DB-4B21-B264-6C4AB33B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386C1139CD83A2BBBE9E0990B52FFBF08A69B9E619E708227243F87778B0A07315A3599CA044B38CD8E97A8484C607429BC8D5D510882C88FF8sCJ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6386C1139CD83A2BBBE9E0990B52FFBF08A69B9E619E708227243F87778B0A07315A279992084B39D28896BD1E1D25s2J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6386C1139CD83A2BBBE9E0990B52FFBF08A69B9E6198738727243F87778B0A07315A3599CA044B38CE8A92A8484C607429BC8D5D510882C88FF8sCJ9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6386C1139CD83A2BBBF7ED8F670DF7B802FC9394609420DA787F62D07E815D527E5B7BDDC61B4B3BD28A95A2s1J5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16386C1139CD83A2BBBF7ED8F670DF7B803FA9F90639420DA787F62D07E815D527E5B7BDDC61B4B3BD28A95A2s1J5N" TargetMode="External"/><Relationship Id="rId9" Type="http://schemas.openxmlformats.org/officeDocument/2006/relationships/hyperlink" Target="consultantplus://offline/ref=916386C1139CD83A2BBBE9E0990B52FFBF08A69B9E619E708227243F87778B0A07315A3599CA044B38CE8195A8484C607429BC8D5D510882C88FF8sC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Полина Викторовна</dc:creator>
  <cp:keywords/>
  <dc:description/>
  <cp:lastModifiedBy>Алексеева Полина Викторовна</cp:lastModifiedBy>
  <cp:revision>1</cp:revision>
  <dcterms:created xsi:type="dcterms:W3CDTF">2019-03-01T13:09:00Z</dcterms:created>
  <dcterms:modified xsi:type="dcterms:W3CDTF">2019-03-02T07:57:00Z</dcterms:modified>
</cp:coreProperties>
</file>